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F7" w:rsidRPr="00091DF7" w:rsidRDefault="00091DF7" w:rsidP="00091DF7">
      <w:pPr>
        <w:shd w:val="clear" w:color="auto" w:fill="FFFFFF"/>
        <w:spacing w:before="312" w:line="298" w:lineRule="exact"/>
        <w:ind w:left="5" w:right="19"/>
        <w:rPr>
          <w:color w:val="7030A0"/>
          <w:spacing w:val="4"/>
          <w:sz w:val="40"/>
          <w:szCs w:val="40"/>
          <w:lang w:val="uk-UA"/>
        </w:rPr>
      </w:pPr>
      <w:r>
        <w:rPr>
          <w:color w:val="7030A0"/>
          <w:spacing w:val="4"/>
          <w:sz w:val="40"/>
          <w:szCs w:val="40"/>
          <w:lang w:val="uk-UA"/>
        </w:rPr>
        <w:t xml:space="preserve">                     </w:t>
      </w:r>
      <w:r w:rsidRPr="00091DF7">
        <w:rPr>
          <w:color w:val="7030A0"/>
          <w:spacing w:val="4"/>
          <w:sz w:val="40"/>
          <w:szCs w:val="40"/>
          <w:lang w:val="uk-UA"/>
        </w:rPr>
        <w:t xml:space="preserve">Основні напрямки роботи </w:t>
      </w:r>
      <w:proofErr w:type="spellStart"/>
      <w:r w:rsidRPr="00091DF7">
        <w:rPr>
          <w:color w:val="7030A0"/>
          <w:spacing w:val="4"/>
          <w:sz w:val="40"/>
          <w:szCs w:val="40"/>
          <w:lang w:val="uk-UA"/>
        </w:rPr>
        <w:t>МО</w:t>
      </w:r>
      <w:proofErr w:type="spellEnd"/>
    </w:p>
    <w:p w:rsidR="00091DF7" w:rsidRPr="00091DF7" w:rsidRDefault="00091DF7" w:rsidP="00091DF7">
      <w:pPr>
        <w:shd w:val="clear" w:color="auto" w:fill="FFFFFF"/>
        <w:spacing w:before="312" w:line="298" w:lineRule="exact"/>
        <w:ind w:left="5" w:right="19"/>
        <w:rPr>
          <w:color w:val="000000"/>
          <w:spacing w:val="4"/>
          <w:sz w:val="32"/>
          <w:szCs w:val="32"/>
          <w:lang w:val="uk-UA"/>
        </w:rPr>
      </w:pPr>
    </w:p>
    <w:p w:rsidR="00091DF7" w:rsidRPr="00091DF7" w:rsidRDefault="00091DF7" w:rsidP="00091DF7">
      <w:pPr>
        <w:shd w:val="clear" w:color="auto" w:fill="FFFFFF"/>
        <w:spacing w:before="312" w:line="298" w:lineRule="exact"/>
        <w:ind w:left="5" w:right="19"/>
        <w:rPr>
          <w:rFonts w:eastAsia="Times New Roman"/>
          <w:color w:val="000000"/>
          <w:spacing w:val="4"/>
          <w:sz w:val="32"/>
          <w:szCs w:val="32"/>
          <w:lang w:val="uk-UA"/>
        </w:rPr>
      </w:pPr>
      <w:r w:rsidRPr="00091DF7">
        <w:rPr>
          <w:color w:val="00B050"/>
          <w:spacing w:val="4"/>
          <w:sz w:val="32"/>
          <w:szCs w:val="32"/>
          <w:lang w:val="uk-UA"/>
        </w:rPr>
        <w:t>1</w:t>
      </w:r>
      <w:r w:rsidRPr="00091DF7">
        <w:rPr>
          <w:color w:val="000000"/>
          <w:spacing w:val="4"/>
          <w:sz w:val="32"/>
          <w:szCs w:val="32"/>
          <w:lang w:val="uk-UA"/>
        </w:rPr>
        <w:t>.</w:t>
      </w:r>
      <w:r w:rsidRPr="00091DF7">
        <w:rPr>
          <w:rFonts w:eastAsia="Times New Roman"/>
          <w:color w:val="000000"/>
          <w:spacing w:val="4"/>
          <w:sz w:val="32"/>
          <w:szCs w:val="32"/>
          <w:lang w:val="uk-UA"/>
        </w:rPr>
        <w:t xml:space="preserve">Продовжити роботу над  обласним  науково-педагогічним проектом </w:t>
      </w:r>
    </w:p>
    <w:p w:rsidR="00091DF7" w:rsidRPr="00091DF7" w:rsidRDefault="00091DF7" w:rsidP="00091DF7">
      <w:pPr>
        <w:shd w:val="clear" w:color="auto" w:fill="FFFFFF"/>
        <w:spacing w:before="312" w:line="298" w:lineRule="exact"/>
        <w:ind w:left="5" w:right="19"/>
        <w:rPr>
          <w:sz w:val="32"/>
          <w:szCs w:val="32"/>
          <w:lang w:val="uk-UA"/>
        </w:rPr>
      </w:pPr>
      <w:r w:rsidRPr="00091DF7">
        <w:rPr>
          <w:rFonts w:eastAsia="Times New Roman"/>
          <w:color w:val="000000"/>
          <w:spacing w:val="1"/>
          <w:sz w:val="32"/>
          <w:szCs w:val="32"/>
          <w:lang w:val="uk-UA"/>
        </w:rPr>
        <w:t>«Креативна освіта для розвитку інноваційної особистості».</w:t>
      </w:r>
    </w:p>
    <w:p w:rsidR="00091DF7" w:rsidRPr="00091DF7" w:rsidRDefault="00091DF7" w:rsidP="00091DF7">
      <w:pPr>
        <w:shd w:val="clear" w:color="auto" w:fill="FFFFFF"/>
        <w:spacing w:before="298" w:line="302" w:lineRule="exact"/>
        <w:jc w:val="both"/>
        <w:rPr>
          <w:sz w:val="32"/>
          <w:szCs w:val="32"/>
        </w:rPr>
      </w:pPr>
      <w:r w:rsidRPr="00091DF7">
        <w:rPr>
          <w:color w:val="00B050"/>
          <w:spacing w:val="9"/>
          <w:sz w:val="32"/>
          <w:szCs w:val="32"/>
          <w:lang w:val="uk-UA"/>
        </w:rPr>
        <w:t>2</w:t>
      </w:r>
      <w:r w:rsidRPr="00091DF7">
        <w:rPr>
          <w:color w:val="000000"/>
          <w:spacing w:val="9"/>
          <w:sz w:val="32"/>
          <w:szCs w:val="32"/>
          <w:lang w:val="uk-UA"/>
        </w:rPr>
        <w:t>.</w:t>
      </w:r>
      <w:r w:rsidRPr="00091DF7">
        <w:rPr>
          <w:rFonts w:eastAsia="Times New Roman"/>
          <w:color w:val="000000"/>
          <w:spacing w:val="9"/>
          <w:sz w:val="32"/>
          <w:szCs w:val="32"/>
          <w:lang w:val="uk-UA"/>
        </w:rPr>
        <w:t xml:space="preserve">Провести районні семінари для вчителів російської мови, світової </w:t>
      </w:r>
      <w:r w:rsidRPr="00091DF7">
        <w:rPr>
          <w:rFonts w:eastAsia="Times New Roman"/>
          <w:color w:val="000000"/>
          <w:spacing w:val="1"/>
          <w:sz w:val="32"/>
          <w:szCs w:val="32"/>
          <w:lang w:val="uk-UA"/>
        </w:rPr>
        <w:t>літератури, літератури за провідними науково-методичними проблемами.</w:t>
      </w:r>
    </w:p>
    <w:p w:rsidR="00091DF7" w:rsidRPr="00091DF7" w:rsidRDefault="00091DF7" w:rsidP="00091DF7">
      <w:pPr>
        <w:shd w:val="clear" w:color="auto" w:fill="FFFFFF"/>
        <w:spacing w:before="307" w:line="298" w:lineRule="exact"/>
        <w:ind w:left="5" w:right="10"/>
        <w:jc w:val="both"/>
        <w:rPr>
          <w:sz w:val="32"/>
          <w:szCs w:val="32"/>
          <w:lang w:val="uk-UA"/>
        </w:rPr>
      </w:pPr>
      <w:r w:rsidRPr="00091DF7">
        <w:rPr>
          <w:color w:val="00B050"/>
          <w:spacing w:val="9"/>
          <w:sz w:val="32"/>
          <w:szCs w:val="32"/>
          <w:lang w:val="uk-UA"/>
        </w:rPr>
        <w:t>3</w:t>
      </w:r>
      <w:r w:rsidRPr="00091DF7">
        <w:rPr>
          <w:color w:val="000000"/>
          <w:spacing w:val="9"/>
          <w:sz w:val="32"/>
          <w:szCs w:val="32"/>
          <w:lang w:val="uk-UA"/>
        </w:rPr>
        <w:t>.</w:t>
      </w:r>
      <w:r w:rsidRPr="00091DF7">
        <w:rPr>
          <w:rFonts w:eastAsia="Times New Roman"/>
          <w:color w:val="000000"/>
          <w:spacing w:val="9"/>
          <w:sz w:val="32"/>
          <w:szCs w:val="32"/>
          <w:lang w:val="uk-UA"/>
        </w:rPr>
        <w:t xml:space="preserve">Спрямувати педагогічну діяльність на підвищення кваліфікації та </w:t>
      </w:r>
      <w:r w:rsidRPr="00091DF7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професійної майстерності кожного вчителя, на впровадження досягнень </w:t>
      </w:r>
      <w:r w:rsidRPr="00091DF7">
        <w:rPr>
          <w:rFonts w:eastAsia="Times New Roman"/>
          <w:color w:val="000000"/>
          <w:sz w:val="32"/>
          <w:szCs w:val="32"/>
          <w:lang w:val="uk-UA"/>
        </w:rPr>
        <w:t>передового і новаторського педагогічного  досвіду.</w:t>
      </w:r>
    </w:p>
    <w:p w:rsidR="00091DF7" w:rsidRPr="00091DF7" w:rsidRDefault="00091DF7" w:rsidP="00091DF7">
      <w:pPr>
        <w:shd w:val="clear" w:color="auto" w:fill="FFFFFF"/>
        <w:spacing w:before="302" w:line="302" w:lineRule="exact"/>
        <w:ind w:right="14"/>
        <w:jc w:val="both"/>
        <w:rPr>
          <w:sz w:val="32"/>
          <w:szCs w:val="32"/>
          <w:lang w:val="uk-UA"/>
        </w:rPr>
      </w:pPr>
      <w:r w:rsidRPr="00091DF7">
        <w:rPr>
          <w:color w:val="00B050"/>
          <w:spacing w:val="2"/>
          <w:sz w:val="32"/>
          <w:szCs w:val="32"/>
          <w:lang w:val="uk-UA"/>
        </w:rPr>
        <w:t>4</w:t>
      </w:r>
      <w:r w:rsidRPr="00091DF7">
        <w:rPr>
          <w:color w:val="000000"/>
          <w:spacing w:val="2"/>
          <w:sz w:val="32"/>
          <w:szCs w:val="32"/>
          <w:lang w:val="uk-UA"/>
        </w:rPr>
        <w:t>.</w:t>
      </w:r>
      <w:r w:rsidRPr="00091DF7">
        <w:rPr>
          <w:rFonts w:eastAsia="Times New Roman"/>
          <w:color w:val="000000"/>
          <w:spacing w:val="2"/>
          <w:sz w:val="32"/>
          <w:szCs w:val="32"/>
          <w:lang w:val="uk-UA"/>
        </w:rPr>
        <w:t>Розробляти шляхи вдосконалення самоосвітнього розвитку професійних якостей вчителів-філологів, опановуючи нові педагогічні технології на методичному об'єднанні.</w:t>
      </w:r>
    </w:p>
    <w:p w:rsidR="00091DF7" w:rsidRPr="00091DF7" w:rsidRDefault="00091DF7" w:rsidP="00091DF7">
      <w:pPr>
        <w:shd w:val="clear" w:color="auto" w:fill="FFFFFF"/>
        <w:spacing w:before="302" w:line="302" w:lineRule="exact"/>
        <w:ind w:left="5"/>
        <w:jc w:val="both"/>
        <w:rPr>
          <w:sz w:val="32"/>
          <w:szCs w:val="32"/>
          <w:lang w:val="uk-UA"/>
        </w:rPr>
      </w:pPr>
      <w:r w:rsidRPr="00091DF7">
        <w:rPr>
          <w:rFonts w:eastAsia="Times New Roman"/>
          <w:color w:val="00B050"/>
          <w:spacing w:val="3"/>
          <w:sz w:val="32"/>
          <w:szCs w:val="32"/>
          <w:lang w:val="uk-UA"/>
        </w:rPr>
        <w:t>5.</w:t>
      </w:r>
      <w:r w:rsidRPr="00091DF7">
        <w:rPr>
          <w:rFonts w:eastAsia="Times New Roman"/>
          <w:color w:val="000000"/>
          <w:spacing w:val="3"/>
          <w:sz w:val="32"/>
          <w:szCs w:val="32"/>
          <w:lang w:val="uk-UA"/>
        </w:rPr>
        <w:t xml:space="preserve">Пропагувати нові педагогічні ідеї та нові освітянські проекти, спрямовані </w:t>
      </w:r>
      <w:r w:rsidRPr="00091DF7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на розвиток і підвищення творчого потенціалу вчителя та удосконалення </w:t>
      </w:r>
      <w:r w:rsidRPr="00091DF7">
        <w:rPr>
          <w:rFonts w:eastAsia="Times New Roman"/>
          <w:color w:val="000000"/>
          <w:spacing w:val="4"/>
          <w:sz w:val="32"/>
          <w:szCs w:val="32"/>
          <w:lang w:val="uk-UA"/>
        </w:rPr>
        <w:t xml:space="preserve">навчально-виховного процесу з російської мови, літератури та світової </w:t>
      </w:r>
      <w:r w:rsidRPr="00091DF7">
        <w:rPr>
          <w:rFonts w:eastAsia="Times New Roman"/>
          <w:color w:val="000000"/>
          <w:spacing w:val="-1"/>
          <w:sz w:val="32"/>
          <w:szCs w:val="32"/>
          <w:lang w:val="uk-UA"/>
        </w:rPr>
        <w:t>літератури.</w:t>
      </w:r>
    </w:p>
    <w:p w:rsidR="00091DF7" w:rsidRPr="00091DF7" w:rsidRDefault="00091DF7" w:rsidP="00091DF7">
      <w:pPr>
        <w:shd w:val="clear" w:color="auto" w:fill="FFFFFF"/>
        <w:spacing w:before="298" w:line="302" w:lineRule="exact"/>
        <w:ind w:left="10" w:right="14"/>
        <w:jc w:val="both"/>
        <w:rPr>
          <w:sz w:val="32"/>
          <w:szCs w:val="32"/>
        </w:rPr>
      </w:pPr>
      <w:r w:rsidRPr="00091DF7">
        <w:rPr>
          <w:color w:val="00B050"/>
          <w:spacing w:val="13"/>
          <w:sz w:val="32"/>
          <w:szCs w:val="32"/>
          <w:lang w:val="uk-UA"/>
        </w:rPr>
        <w:t>6</w:t>
      </w:r>
      <w:r w:rsidRPr="00091DF7">
        <w:rPr>
          <w:color w:val="000000"/>
          <w:spacing w:val="13"/>
          <w:sz w:val="32"/>
          <w:szCs w:val="32"/>
          <w:lang w:val="uk-UA"/>
        </w:rPr>
        <w:t>.</w:t>
      </w:r>
      <w:r w:rsidRPr="00091DF7">
        <w:rPr>
          <w:rFonts w:eastAsia="Times New Roman"/>
          <w:color w:val="000000"/>
          <w:spacing w:val="13"/>
          <w:sz w:val="32"/>
          <w:szCs w:val="32"/>
          <w:lang w:val="uk-UA"/>
        </w:rPr>
        <w:t xml:space="preserve">Сприяти участі вчителів та учнів у конкурсах, які допомагають </w:t>
      </w:r>
      <w:r w:rsidRPr="00091DF7">
        <w:rPr>
          <w:rFonts w:eastAsia="Times New Roman"/>
          <w:color w:val="000000"/>
          <w:spacing w:val="6"/>
          <w:sz w:val="32"/>
          <w:szCs w:val="32"/>
          <w:lang w:val="uk-UA"/>
        </w:rPr>
        <w:t xml:space="preserve">формуванню профільної компетенції вчителя-словесника та мовних, </w:t>
      </w:r>
      <w:r w:rsidRPr="00091DF7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мовленнєвих і життєвих </w:t>
      </w:r>
      <w:proofErr w:type="spellStart"/>
      <w:r w:rsidRPr="00091DF7">
        <w:rPr>
          <w:rFonts w:eastAsia="Times New Roman"/>
          <w:color w:val="000000"/>
          <w:spacing w:val="1"/>
          <w:sz w:val="32"/>
          <w:szCs w:val="32"/>
          <w:lang w:val="uk-UA"/>
        </w:rPr>
        <w:t>компетенцій</w:t>
      </w:r>
      <w:proofErr w:type="spellEnd"/>
      <w:r w:rsidRPr="00091DF7">
        <w:rPr>
          <w:rFonts w:eastAsia="Times New Roman"/>
          <w:color w:val="000000"/>
          <w:spacing w:val="1"/>
          <w:sz w:val="32"/>
          <w:szCs w:val="32"/>
          <w:lang w:val="uk-UA"/>
        </w:rPr>
        <w:t xml:space="preserve"> школярів.</w:t>
      </w:r>
    </w:p>
    <w:p w:rsidR="00091DF7" w:rsidRPr="00091DF7" w:rsidRDefault="00091DF7" w:rsidP="00091DF7">
      <w:pPr>
        <w:shd w:val="clear" w:color="auto" w:fill="FFFFFF"/>
        <w:spacing w:before="312" w:line="298" w:lineRule="exact"/>
        <w:ind w:left="10" w:right="14"/>
        <w:jc w:val="both"/>
        <w:rPr>
          <w:sz w:val="32"/>
          <w:szCs w:val="32"/>
        </w:rPr>
      </w:pPr>
      <w:r w:rsidRPr="00091DF7">
        <w:rPr>
          <w:color w:val="00B050"/>
          <w:spacing w:val="5"/>
          <w:sz w:val="32"/>
          <w:szCs w:val="32"/>
          <w:lang w:val="uk-UA"/>
        </w:rPr>
        <w:t>7</w:t>
      </w:r>
      <w:r w:rsidRPr="00091DF7">
        <w:rPr>
          <w:color w:val="000000"/>
          <w:spacing w:val="5"/>
          <w:sz w:val="32"/>
          <w:szCs w:val="32"/>
          <w:lang w:val="uk-UA"/>
        </w:rPr>
        <w:t>.</w:t>
      </w:r>
      <w:r w:rsidRPr="00091DF7">
        <w:rPr>
          <w:rFonts w:eastAsia="Times New Roman"/>
          <w:color w:val="000000"/>
          <w:spacing w:val="5"/>
          <w:sz w:val="32"/>
          <w:szCs w:val="32"/>
          <w:lang w:val="uk-UA"/>
        </w:rPr>
        <w:t xml:space="preserve">Ефективніше використовувати програмно-педагогічне забезпечення </w:t>
      </w:r>
      <w:r w:rsidRPr="00091DF7">
        <w:rPr>
          <w:rFonts w:eastAsia="Times New Roman"/>
          <w:color w:val="000000"/>
          <w:spacing w:val="2"/>
          <w:sz w:val="32"/>
          <w:szCs w:val="32"/>
          <w:lang w:val="uk-UA"/>
        </w:rPr>
        <w:t xml:space="preserve">викладання предметів гуманітарного циклу та застосовувати комп'ютерну </w:t>
      </w:r>
      <w:r w:rsidRPr="00091DF7">
        <w:rPr>
          <w:rFonts w:eastAsia="Times New Roman"/>
          <w:color w:val="000000"/>
          <w:sz w:val="32"/>
          <w:szCs w:val="32"/>
          <w:lang w:val="uk-UA"/>
        </w:rPr>
        <w:t>підтримку уроків.</w:t>
      </w:r>
    </w:p>
    <w:p w:rsidR="00091DF7" w:rsidRPr="00091DF7" w:rsidRDefault="00091DF7" w:rsidP="00091DF7">
      <w:pPr>
        <w:shd w:val="clear" w:color="auto" w:fill="FFFFFF"/>
        <w:spacing w:before="302" w:line="302" w:lineRule="exact"/>
        <w:ind w:left="14"/>
        <w:rPr>
          <w:sz w:val="32"/>
          <w:szCs w:val="32"/>
          <w:lang w:val="uk-UA"/>
        </w:rPr>
      </w:pPr>
      <w:r w:rsidRPr="00091DF7">
        <w:rPr>
          <w:color w:val="00B050"/>
          <w:spacing w:val="1"/>
          <w:sz w:val="32"/>
          <w:szCs w:val="32"/>
          <w:lang w:val="uk-UA"/>
        </w:rPr>
        <w:t>8</w:t>
      </w:r>
      <w:r w:rsidRPr="00091DF7">
        <w:rPr>
          <w:color w:val="000000"/>
          <w:spacing w:val="1"/>
          <w:sz w:val="32"/>
          <w:szCs w:val="32"/>
          <w:lang w:val="uk-UA"/>
        </w:rPr>
        <w:t>. Ознайомити вчителів району з обласними творчими філологічними майстернями.</w:t>
      </w:r>
    </w:p>
    <w:p w:rsidR="00091DF7" w:rsidRPr="002979B5" w:rsidRDefault="00091DF7" w:rsidP="00091DF7">
      <w:pPr>
        <w:shd w:val="clear" w:color="auto" w:fill="FFFFFF"/>
      </w:pPr>
      <w:r w:rsidRPr="002979B5">
        <w:br w:type="column"/>
      </w:r>
    </w:p>
    <w:p w:rsidR="00142FC1" w:rsidRDefault="00142FC1"/>
    <w:sectPr w:rsidR="00142FC1" w:rsidSect="00091DF7">
      <w:pgSz w:w="11909" w:h="16834"/>
      <w:pgMar w:top="768" w:right="360" w:bottom="360" w:left="816" w:header="720" w:footer="720" w:gutter="0"/>
      <w:cols w:num="2" w:sep="1" w:space="720" w:equalWidth="0">
        <w:col w:w="8788" w:space="1224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DF7"/>
    <w:rsid w:val="00091DF7"/>
    <w:rsid w:val="0014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2011-11-29T21:27:00Z</dcterms:created>
  <dcterms:modified xsi:type="dcterms:W3CDTF">2011-11-29T21:30:00Z</dcterms:modified>
</cp:coreProperties>
</file>